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C2CC" w14:textId="59054996" w:rsidR="009A1284" w:rsidRPr="009A1284" w:rsidRDefault="00D6290C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</w:pPr>
      <w:r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>PLANTILLA</w:t>
      </w:r>
      <w:r w:rsidR="009A1284"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 xml:space="preserve"> PARA LA PRESENTACIÓN DE LOS TRABAJOS </w:t>
      </w:r>
      <w:r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 xml:space="preserve">ESCRITOS </w:t>
      </w:r>
      <w:r w:rsidR="009A1284"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 xml:space="preserve">PARA EL </w:t>
      </w:r>
      <w:r w:rsidR="00D06044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>CONGRESO</w:t>
      </w:r>
      <w:r w:rsidR="009A1284"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 xml:space="preserve"> DEL GRUPO ESPAÑOL DE FRACTURA</w:t>
      </w:r>
      <w:r w:rsidR="00D06044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 xml:space="preserve"> 20</w:t>
      </w:r>
      <w:r w:rsidR="00DE274B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>2</w:t>
      </w:r>
      <w:r w:rsidR="003D2BCE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>5</w:t>
      </w:r>
      <w:r w:rsidR="00DE274B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  <w:t xml:space="preserve"> </w:t>
      </w:r>
    </w:p>
    <w:p w14:paraId="74C5045E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s-ES_tradnl" w:eastAsia="es-ES"/>
        </w:rPr>
      </w:pPr>
    </w:p>
    <w:p w14:paraId="45457885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</w:pPr>
    </w:p>
    <w:p w14:paraId="152D4F39" w14:textId="64144FDC" w:rsidR="00D77E98" w:rsidRPr="00FC45E9" w:rsidRDefault="00D6290C" w:rsidP="00D77E98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vertAlign w:val="superscript"/>
          <w:lang w:val="en-GB"/>
        </w:rPr>
      </w:pPr>
      <w:r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>N</w:t>
      </w:r>
      <w:r w:rsidR="00340E2F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>.</w:t>
      </w:r>
      <w:r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 xml:space="preserve"> </w:t>
      </w:r>
      <w:r w:rsidR="00340E2F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>Apellido</w:t>
      </w:r>
      <w:r w:rsidR="00374A4E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vertAlign w:val="superscript"/>
          <w:lang w:val="en-GB"/>
        </w:rPr>
        <w:t>1</w:t>
      </w:r>
      <w:r w:rsidR="004C57E8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vertAlign w:val="superscript"/>
          <w:lang w:val="en-GB"/>
        </w:rPr>
        <w:t>*</w:t>
      </w:r>
      <w:r w:rsidR="004C57E8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 xml:space="preserve">, </w:t>
      </w:r>
      <w:r w:rsidR="00340E2F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>N</w:t>
      </w:r>
      <w:r w:rsidR="00374A4E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 xml:space="preserve">. </w:t>
      </w:r>
      <w:r w:rsidR="00340E2F" w:rsidRPr="00FC45E9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lang w:val="en-GB"/>
        </w:rPr>
        <w:t>Apellido</w:t>
      </w:r>
      <w:r w:rsidR="00500C62"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vertAlign w:val="superscript"/>
          <w:lang w:val="en-GB"/>
        </w:rPr>
        <w:t>1</w:t>
      </w:r>
    </w:p>
    <w:p w14:paraId="06450D6F" w14:textId="77777777" w:rsidR="00D77E98" w:rsidRPr="00FC45E9" w:rsidRDefault="00D77E98" w:rsidP="00D77E98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0"/>
          <w:highlight w:val="yellow"/>
          <w:lang w:val="en-GB"/>
        </w:rPr>
      </w:pPr>
    </w:p>
    <w:p w14:paraId="62AC2BE8" w14:textId="46348756" w:rsidR="00FC45E9" w:rsidRPr="00FC45E9" w:rsidRDefault="009A1284" w:rsidP="00D06044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  <w:r w:rsidRPr="00FC45E9">
        <w:rPr>
          <w:rFonts w:ascii="Times New Roman" w:eastAsia="ヒラギノ角ゴ Pro W3" w:hAnsi="Times New Roman" w:cs="Times New Roman"/>
          <w:color w:val="000000"/>
          <w:sz w:val="20"/>
          <w:szCs w:val="20"/>
          <w:vertAlign w:val="superscript"/>
        </w:rPr>
        <w:t>1</w:t>
      </w:r>
      <w:r w:rsidR="00D06044" w:rsidRPr="00FC45E9">
        <w:t xml:space="preserve"> </w:t>
      </w:r>
      <w:proofErr w:type="gramStart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Facultad</w:t>
      </w:r>
      <w:proofErr w:type="gramEnd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 de ingeniería de </w:t>
      </w:r>
      <w:proofErr w:type="spellStart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Mondragon</w:t>
      </w:r>
      <w:proofErr w:type="spellEnd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Unibertsitatea</w:t>
      </w:r>
      <w:proofErr w:type="spellEnd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 – Departamento de Mecánica y </w:t>
      </w:r>
      <w:r w:rsidR="004B2F0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Producción Industrial</w:t>
      </w:r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B2F0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Loramendi</w:t>
      </w:r>
      <w:proofErr w:type="spellEnd"/>
      <w:r w:rsidR="004B2F0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 4, </w:t>
      </w:r>
      <w:proofErr w:type="spellStart"/>
      <w:r w:rsidR="004B2F0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Arrasate-</w:t>
      </w:r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Mondragon</w:t>
      </w:r>
      <w:proofErr w:type="spellEnd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 20500, </w:t>
      </w:r>
      <w:proofErr w:type="spellStart"/>
      <w:r w:rsidR="00FC45E9" w:rsidRPr="00FC45E9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>Spain</w:t>
      </w:r>
      <w:proofErr w:type="spellEnd"/>
    </w:p>
    <w:p w14:paraId="2B11C5F6" w14:textId="2A16BF7C" w:rsidR="009A1284" w:rsidRPr="009A1284" w:rsidRDefault="009A1284" w:rsidP="00D06044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  <w:r w:rsidRPr="00374A4E">
        <w:rPr>
          <w:rFonts w:ascii="Times New Roman" w:eastAsia="ヒラギノ角ゴ Pro W3" w:hAnsi="Times New Roman" w:cs="Times New Roman"/>
          <w:color w:val="000000"/>
          <w:sz w:val="20"/>
          <w:szCs w:val="20"/>
          <w:vertAlign w:val="superscript"/>
        </w:rPr>
        <w:t xml:space="preserve">* </w:t>
      </w:r>
      <w:r w:rsidRPr="00374A4E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Persona de contacto: </w:t>
      </w:r>
      <w:hyperlink r:id="rId10" w:history="1">
        <w:r w:rsidR="00500C62" w:rsidRPr="00616A61">
          <w:rPr>
            <w:rStyle w:val="Hipervnculo"/>
            <w:rFonts w:ascii="Times New Roman" w:eastAsia="ヒラギノ角ゴ Pro W3" w:hAnsi="Times New Roman" w:cs="Times New Roman"/>
            <w:sz w:val="20"/>
            <w:szCs w:val="20"/>
          </w:rPr>
          <w:t>gef2025@mondragon.edu</w:t>
        </w:r>
      </w:hyperlink>
      <w:r w:rsidR="003543FC">
        <w:rPr>
          <w:rFonts w:ascii="Times New Roman" w:eastAsia="ヒラギノ角ゴ Pro W3" w:hAnsi="Times New Roman" w:cs="Times New Roman"/>
          <w:color w:val="000000"/>
          <w:sz w:val="20"/>
          <w:szCs w:val="20"/>
        </w:rPr>
        <w:t xml:space="preserve"> </w:t>
      </w:r>
    </w:p>
    <w:p w14:paraId="63E44941" w14:textId="77777777" w:rsid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</w:p>
    <w:p w14:paraId="67632826" w14:textId="77777777" w:rsidR="004B2F09" w:rsidRPr="009A1284" w:rsidRDefault="004B2F09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</w:p>
    <w:p w14:paraId="47DB291D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</w:p>
    <w:p w14:paraId="3DC529F5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</w:p>
    <w:p w14:paraId="4FE76F79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s-ES_tradnl"/>
        </w:rPr>
        <w:t>RESUMEN</w:t>
      </w:r>
    </w:p>
    <w:p w14:paraId="7CAC5C21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s-ES_tradnl"/>
        </w:rPr>
      </w:pPr>
    </w:p>
    <w:p w14:paraId="7B5762C2" w14:textId="6446D291" w:rsidR="009A1284" w:rsidRPr="009A1284" w:rsidRDefault="00D6290C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Este documento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es un ejemplo </w:t>
      </w:r>
      <w:proofErr w:type="spellStart"/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autoexplicativo</w:t>
      </w:r>
      <w:proofErr w:type="spellEnd"/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del formato en que deben presentarse los trabajos al </w:t>
      </w:r>
      <w:r w:rsidR="00D0604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Congreso del 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Grupo Español de Fractura </w:t>
      </w:r>
      <w:r w:rsidR="00D0604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20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2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5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que se celebrará en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Vitoria-Gasteiz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durante los días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2</w:t>
      </w: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6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,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2</w:t>
      </w: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7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y</w:t>
      </w:r>
      <w:r w:rsidR="00D0604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2</w:t>
      </w: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8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de 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marzo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de 20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2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5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En esta sección se presentará </w:t>
      </w:r>
      <w:r w:rsid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un </w:t>
      </w: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resumen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(máximo de 2</w:t>
      </w:r>
      <w:r w:rsidR="00E15917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0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0 palabras) </w:t>
      </w:r>
      <w:r w:rsid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que debe 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establec</w:t>
      </w: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er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de forma clara y concisa los objetivos, el contenido y las conclusiones del trabajo. El resumen debe ser </w:t>
      </w:r>
      <w:r w:rsid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autocontenido</w:t>
      </w:r>
      <w:r w:rsidR="00D4780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,</w: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sin tener que referirse al artículo. No deben mencionarse figuras, tablas o referencias bibliográficas. Los trabajos pueden escribirse en castellano o en inglés. En todo caso, el resumen debe escribirse en ambos idiomas. </w:t>
      </w:r>
    </w:p>
    <w:p w14:paraId="6274A795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304DE9C1" w14:textId="180A5591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</w:rPr>
      </w:pPr>
      <w:r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4"/>
        </w:rPr>
        <w:t>PALABRAS CLAVE:</w:t>
      </w:r>
      <w:r w:rsidRPr="009A1284">
        <w:rPr>
          <w:rFonts w:ascii="Times New Roman" w:eastAsia="ヒラギノ角ゴ Pro W3" w:hAnsi="Times New Roman" w:cs="Times New Roman"/>
          <w:color w:val="000000"/>
          <w:szCs w:val="24"/>
        </w:rPr>
        <w:t xml:space="preserve"> 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</w:rPr>
        <w:t xml:space="preserve">Fractura, </w:t>
      </w:r>
      <w:r w:rsidR="00D6290C">
        <w:rPr>
          <w:rFonts w:ascii="Times New Roman" w:eastAsia="ヒラギノ角ゴ Pro W3" w:hAnsi="Times New Roman" w:cs="Times New Roman"/>
          <w:color w:val="000000"/>
          <w:sz w:val="20"/>
          <w:szCs w:val="24"/>
        </w:rPr>
        <w:t>Integridad estructural, Fatiga</w:t>
      </w:r>
      <w:r w:rsidR="004C57E8">
        <w:rPr>
          <w:rFonts w:ascii="Times New Roman" w:eastAsia="ヒラギノ角ゴ Pro W3" w:hAnsi="Times New Roman" w:cs="Times New Roman"/>
          <w:color w:val="000000"/>
          <w:sz w:val="20"/>
          <w:szCs w:val="24"/>
        </w:rPr>
        <w:t>.</w:t>
      </w:r>
    </w:p>
    <w:p w14:paraId="380D56CC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</w:rPr>
      </w:pPr>
    </w:p>
    <w:p w14:paraId="72C7A719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4"/>
        </w:rPr>
      </w:pPr>
    </w:p>
    <w:p w14:paraId="706265DC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n-US"/>
        </w:rPr>
      </w:pPr>
      <w:r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n-US"/>
        </w:rPr>
        <w:t>ABSTRACT</w:t>
      </w:r>
    </w:p>
    <w:p w14:paraId="09EAABD3" w14:textId="77777777" w:rsidR="009A1284" w:rsidRPr="009A1284" w:rsidRDefault="009A1284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n-US"/>
        </w:rPr>
      </w:pPr>
    </w:p>
    <w:p w14:paraId="0ACE7DB8" w14:textId="39FD706B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This paper is a self-explained example of the format in which the original manuscr</w:t>
      </w:r>
      <w:r w:rsidR="00D0604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ipts should be submitted to the</w:t>
      </w:r>
      <w:r w:rsidRPr="009A1284">
        <w:rPr>
          <w:rFonts w:ascii="Times New Roman" w:eastAsia="ヒラギノ角ゴ Pro W3" w:hAnsi="Times New Roman" w:cs="Times New Roman"/>
          <w:i/>
          <w:color w:val="000000"/>
          <w:sz w:val="20"/>
          <w:szCs w:val="24"/>
          <w:lang w:val="en-GB"/>
        </w:rPr>
        <w:t xml:space="preserve"> </w:t>
      </w:r>
      <w:r w:rsidR="00D06044" w:rsidRP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Congreso</w:t>
      </w:r>
      <w:r w:rsidRP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del Grupo Español de </w:t>
      </w:r>
      <w:proofErr w:type="spellStart"/>
      <w:r w:rsidRP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Fractura</w:t>
      </w:r>
      <w:proofErr w:type="spellEnd"/>
      <w:r w:rsidR="00D06044">
        <w:rPr>
          <w:rFonts w:ascii="Times New Roman" w:eastAsia="ヒラギノ角ゴ Pro W3" w:hAnsi="Times New Roman" w:cs="Times New Roman"/>
          <w:i/>
          <w:color w:val="000000"/>
          <w:sz w:val="20"/>
          <w:szCs w:val="24"/>
          <w:lang w:val="en-GB"/>
        </w:rPr>
        <w:t xml:space="preserve"> </w:t>
      </w:r>
      <w:r w:rsidR="00D06044" w:rsidRP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20</w:t>
      </w:r>
      <w:r w:rsidR="00DE274B" w:rsidRP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2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5</w:t>
      </w:r>
      <w:r w:rsidR="00DE274B" w:rsidRP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which will take place in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Vitoria-</w:t>
      </w:r>
      <w:proofErr w:type="spellStart"/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Gasteiz</w:t>
      </w:r>
      <w:proofErr w:type="spellEnd"/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,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</w:t>
      </w:r>
      <w:r w:rsidR="004C57E8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Spain</w:t>
      </w:r>
      <w:r w:rsidR="00811BAB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</w:t>
      </w:r>
      <w:r w:rsid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from March, the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2</w:t>
      </w:r>
      <w:r w:rsid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6</w:t>
      </w:r>
      <w:r w:rsidR="005E3F40" w:rsidRPr="005E3F40">
        <w:rPr>
          <w:rFonts w:ascii="Times New Roman" w:eastAsia="ヒラギノ角ゴ Pro W3" w:hAnsi="Times New Roman" w:cs="Times New Roman"/>
          <w:color w:val="000000"/>
          <w:sz w:val="20"/>
          <w:szCs w:val="24"/>
          <w:vertAlign w:val="superscript"/>
          <w:lang w:val="en-GB"/>
        </w:rPr>
        <w:t>th</w:t>
      </w:r>
      <w:r w:rsid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to </w:t>
      </w:r>
      <w:r w:rsidR="005E0646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the 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2</w:t>
      </w:r>
      <w:r w:rsid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8</w:t>
      </w:r>
      <w:r w:rsidR="005E3F40" w:rsidRPr="005E3F40">
        <w:rPr>
          <w:rFonts w:ascii="Times New Roman" w:eastAsia="ヒラギノ角ゴ Pro W3" w:hAnsi="Times New Roman" w:cs="Times New Roman"/>
          <w:color w:val="000000"/>
          <w:sz w:val="20"/>
          <w:szCs w:val="24"/>
          <w:vertAlign w:val="superscript"/>
          <w:lang w:val="en-GB"/>
        </w:rPr>
        <w:t>th</w:t>
      </w:r>
      <w:r w:rsid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,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20</w:t>
      </w:r>
      <w:r w:rsidR="00DE274B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2</w:t>
      </w:r>
      <w:r w:rsidR="004616EC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5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. Please, write an abstract (maximum of 2</w:t>
      </w:r>
      <w:r w:rsidR="00E15917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0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0 words) which accounts briefly and clearly for the objectives, contents and conclusions of the work. It should be self-comprehensive without references to the paper. Therefore, figures, tables or bibliographical references should not be referred</w:t>
      </w:r>
      <w:r w:rsid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 to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. Papers may be written in Spanish or English. In any case, the abstract should be written in both languages.</w:t>
      </w:r>
    </w:p>
    <w:p w14:paraId="7EAF2764" w14:textId="77777777" w:rsidR="004E3D38" w:rsidRPr="009A1284" w:rsidRDefault="004E3D38" w:rsidP="004E3D38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</w:p>
    <w:p w14:paraId="26453A6B" w14:textId="47F93B24" w:rsid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  <w:r w:rsidRPr="009A1284">
        <w:rPr>
          <w:rFonts w:ascii="Times New Roman" w:eastAsia="ヒラギノ角ゴ Pro W3" w:hAnsi="Times New Roman" w:cs="Times New Roman"/>
          <w:b/>
          <w:color w:val="000000"/>
          <w:sz w:val="20"/>
          <w:szCs w:val="24"/>
          <w:lang w:val="en-GB"/>
        </w:rPr>
        <w:t>KEYWORDS:</w:t>
      </w:r>
      <w:r w:rsidRPr="009A1284">
        <w:rPr>
          <w:rFonts w:ascii="Times New Roman" w:eastAsia="ヒラギノ角ゴ Pro W3" w:hAnsi="Times New Roman" w:cs="Times New Roman"/>
          <w:color w:val="000000"/>
          <w:szCs w:val="24"/>
          <w:lang w:val="en-GB"/>
        </w:rPr>
        <w:t xml:space="preserve"> 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Fracture, </w:t>
      </w:r>
      <w:r w:rsidR="006A4702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 xml:space="preserve">Structural Integrity, 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Fatigue</w:t>
      </w:r>
      <w:r w:rsidR="00340E2F"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  <w:t>.</w:t>
      </w:r>
    </w:p>
    <w:p w14:paraId="48DEDB4F" w14:textId="77777777" w:rsidR="004C57E8" w:rsidRPr="009A1284" w:rsidRDefault="004C57E8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</w:p>
    <w:p w14:paraId="289047A2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</w:p>
    <w:p w14:paraId="4218D4D6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</w:p>
    <w:p w14:paraId="4DA9FE6B" w14:textId="77777777" w:rsidR="009A1284" w:rsidRPr="009A1284" w:rsidRDefault="009A1284" w:rsidP="009A1284">
      <w:pPr>
        <w:spacing w:after="0" w:line="240" w:lineRule="auto"/>
        <w:rPr>
          <w:rFonts w:ascii="Lucida Grande" w:eastAsia="ヒラギノ角ゴ Pro W3" w:hAnsi="Lucida Grande" w:cs="Times New Roman"/>
          <w:b/>
          <w:color w:val="000000"/>
          <w:sz w:val="20"/>
          <w:szCs w:val="20"/>
          <w:lang w:val="en-GB" w:eastAsia="es-ES"/>
        </w:rPr>
        <w:sectPr w:rsidR="009A1284" w:rsidRPr="009A1284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418" w:right="1134" w:bottom="1418" w:left="1134" w:header="1138" w:footer="1138" w:gutter="0"/>
          <w:cols w:space="720"/>
        </w:sectPr>
      </w:pPr>
    </w:p>
    <w:p w14:paraId="0D921F33" w14:textId="77777777" w:rsidR="009A1284" w:rsidRPr="00087532" w:rsidRDefault="004844FC" w:rsidP="00087532">
      <w:pPr>
        <w:pStyle w:val="Ttulo1"/>
      </w:pPr>
      <w:r w:rsidRPr="00087532">
        <w:t xml:space="preserve">1. </w:t>
      </w:r>
      <w:r w:rsidR="009A1284" w:rsidRPr="00087532">
        <w:t>INTRODUCCIÓN</w:t>
      </w:r>
    </w:p>
    <w:p w14:paraId="11B6CF40" w14:textId="77777777" w:rsidR="004E3D38" w:rsidRPr="009A1284" w:rsidRDefault="004E3D38" w:rsidP="004E3D38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E8059A9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 w:eastAsia="es-ES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 w:eastAsia="es-ES"/>
        </w:rPr>
        <w:t>Con el fin de conseguir la máxima calidad en la publicación de los trabajos, se ruega encarecidamente seguir el formato de este documento y convertir posteriormente a formato PDF. De esta manera se garantiza la máxima fidelidad de los trabajos y se posibilita su public</w:t>
      </w:r>
      <w:r w:rsidR="004C57E8"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 w:eastAsia="es-ES"/>
        </w:rPr>
        <w:t>ación en formato electrónico en</w:t>
      </w:r>
      <w:r w:rsidR="00D06044"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 w:eastAsia="es-ES"/>
        </w:rPr>
        <w:t xml:space="preserve"> la revista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 w:eastAsia="es-ES"/>
        </w:rPr>
        <w:t xml:space="preserve"> Mecánica de la Fractura. Los trabajos se deberán entregar sólo en el formato PDF.</w:t>
      </w:r>
    </w:p>
    <w:p w14:paraId="3CFC6D67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3AFDED6C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La extensión máxima de los trabajos será de 6 páginas incluyendo figuras</w:t>
      </w:r>
      <w:r w:rsidR="004C57E8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, tablas y referencias.</w:t>
      </w:r>
    </w:p>
    <w:p w14:paraId="3A8A1C61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5F6F8E67" w14:textId="77777777" w:rsidR="009A1284" w:rsidRPr="00D6290C" w:rsidRDefault="004C57E8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u w:val="single"/>
          <w:lang w:val="es-ES_tradnl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El </w:t>
      </w:r>
      <w:r w:rsidRPr="00D6290C">
        <w:rPr>
          <w:rFonts w:ascii="Times New Roman" w:eastAsia="ヒラギノ角ゴ Pro W3" w:hAnsi="Times New Roman" w:cs="Times New Roman"/>
          <w:color w:val="000000"/>
          <w:sz w:val="20"/>
          <w:szCs w:val="24"/>
          <w:u w:val="single"/>
          <w:lang w:val="es-ES_tradnl"/>
        </w:rPr>
        <w:t>código que el comité científico haya asignado al trabajo tras su aceptación, será e</w:t>
      </w:r>
      <w:r w:rsidR="009A1284" w:rsidRPr="00D6290C">
        <w:rPr>
          <w:rFonts w:ascii="Times New Roman" w:eastAsia="ヒラギノ角ゴ Pro W3" w:hAnsi="Times New Roman" w:cs="Times New Roman"/>
          <w:color w:val="000000"/>
          <w:sz w:val="20"/>
          <w:szCs w:val="24"/>
          <w:u w:val="single"/>
          <w:lang w:val="es-ES_tradnl"/>
        </w:rPr>
        <w:t xml:space="preserve">l nombre del fichero </w:t>
      </w:r>
      <w:proofErr w:type="spellStart"/>
      <w:r w:rsidR="009A1284" w:rsidRPr="00D6290C">
        <w:rPr>
          <w:rFonts w:ascii="Times New Roman" w:eastAsia="ヒラギノ角ゴ Pro W3" w:hAnsi="Times New Roman" w:cs="Times New Roman"/>
          <w:color w:val="000000"/>
          <w:sz w:val="20"/>
          <w:szCs w:val="24"/>
          <w:u w:val="single"/>
          <w:lang w:val="es-ES_tradnl"/>
        </w:rPr>
        <w:t>pdf</w:t>
      </w:r>
      <w:proofErr w:type="spellEnd"/>
      <w:r w:rsidR="009A1284" w:rsidRPr="00D6290C">
        <w:rPr>
          <w:rFonts w:ascii="Times New Roman" w:eastAsia="ヒラギノ角ゴ Pro W3" w:hAnsi="Times New Roman" w:cs="Times New Roman"/>
          <w:color w:val="000000"/>
          <w:sz w:val="20"/>
          <w:szCs w:val="24"/>
          <w:u w:val="single"/>
          <w:lang w:val="es-ES_tradnl"/>
        </w:rPr>
        <w:t xml:space="preserve"> generado.</w:t>
      </w:r>
    </w:p>
    <w:p w14:paraId="55B6E51A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647FEE8F" w14:textId="732C92C9" w:rsid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811BA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Una vez generado el fichero se enviará </w:t>
      </w:r>
      <w:r w:rsidRPr="00811BAB"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/>
        </w:rPr>
        <w:t>a través de la</w:t>
      </w:r>
      <w:r w:rsidRPr="00811BAB">
        <w:rPr>
          <w:rFonts w:ascii="Times New Roman" w:eastAsia="ヒラギノ角ゴ Pro W3" w:hAnsi="Times New Roman" w:cs="Times New Roman"/>
          <w:color w:val="000000"/>
          <w:szCs w:val="24"/>
          <w:lang w:val="es-ES_tradnl"/>
        </w:rPr>
        <w:t xml:space="preserve"> </w:t>
      </w:r>
      <w:r w:rsidRPr="00811BA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página web del congreso</w:t>
      </w:r>
      <w:r w:rsidR="004C57E8" w:rsidRPr="007B4E48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.</w:t>
      </w:r>
      <w:r w:rsidR="00D0604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</w:t>
      </w:r>
      <w:r w:rsidR="004844F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R</w:t>
      </w:r>
      <w:r w:rsidRPr="00811BA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ecuerde</w:t>
      </w:r>
      <w:r w:rsidR="00D6290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que, previo al envío, ha de </w:t>
      </w:r>
      <w:r w:rsidRPr="00811BAB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inscribirse en el apartado “Inscripciones”.</w:t>
      </w:r>
    </w:p>
    <w:p w14:paraId="1AEFD52B" w14:textId="3DBDD86F" w:rsidR="00D06044" w:rsidRDefault="00D0604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7DD197B4" w14:textId="77777777" w:rsidR="009A1284" w:rsidRPr="004844FC" w:rsidRDefault="004844FC" w:rsidP="00087532">
      <w:pPr>
        <w:pStyle w:val="Ttulo1"/>
      </w:pPr>
      <w:r>
        <w:t xml:space="preserve">2. </w:t>
      </w:r>
      <w:r w:rsidR="009A1284" w:rsidRPr="004844FC">
        <w:t>MECANOGRAFIADO DEL TEXTO</w:t>
      </w:r>
    </w:p>
    <w:p w14:paraId="6CB5C05C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3A17FE3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El original será mecanografiado en formato DIN A4, a simple espacio y doble columna de 80 mm de ancho cada una y 10 mm de separación entre ambas. El tipo de letra a utilizar será Times New </w:t>
      </w:r>
      <w:proofErr w:type="spellStart"/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Roman</w:t>
      </w:r>
      <w:proofErr w:type="spellEnd"/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de tamaño 10.</w:t>
      </w:r>
    </w:p>
    <w:p w14:paraId="35B3E1AF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50E5D595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Las páginas deberán ser mecanografiadas con los mismos márgenes que el presente ejemplo, izquierdo y derecho 20 mm, superior e inferior 25 </w:t>
      </w:r>
      <w:proofErr w:type="spellStart"/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mm.</w:t>
      </w:r>
      <w:proofErr w:type="spellEnd"/>
    </w:p>
    <w:p w14:paraId="1C3F9B42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4F33FC8E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Los encabezados de los distintos apartados se mecanografiarán en mayúsculas y negrita, numerados consecutivamente e irán separados del párrafo anterior con dos líneas en blanco.</w:t>
      </w:r>
    </w:p>
    <w:p w14:paraId="186CBBAA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E6827B3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Los </w:t>
      </w:r>
      <w:proofErr w:type="spellStart"/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sub-encabezados</w:t>
      </w:r>
      <w:proofErr w:type="spellEnd"/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, en su caso, deberán ir en minúsculas y cursiva. </w:t>
      </w:r>
    </w:p>
    <w:p w14:paraId="37444D41" w14:textId="77777777" w:rsid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Después de cada punto y aparte no se dejará sangrado, pero sí se dejará un espacio extra entre líneas, tal y como se puede observar en el presente documento.</w:t>
      </w:r>
    </w:p>
    <w:p w14:paraId="525497CB" w14:textId="0AF829EF" w:rsidR="00D06044" w:rsidRDefault="00D0604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2503724" w14:textId="77777777" w:rsidR="009A1284" w:rsidRPr="009A1284" w:rsidRDefault="004844FC" w:rsidP="00087532">
      <w:pPr>
        <w:pStyle w:val="Ttulo1"/>
      </w:pPr>
      <w:r>
        <w:lastRenderedPageBreak/>
        <w:t xml:space="preserve">3. </w:t>
      </w:r>
      <w:r w:rsidR="009A1284" w:rsidRPr="009A1284">
        <w:t>ECUACIONES Y FÓRMULAS</w:t>
      </w:r>
    </w:p>
    <w:p w14:paraId="2A60253D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val="es-ES_tradnl" w:eastAsia="es-ES"/>
        </w:rPr>
      </w:pPr>
    </w:p>
    <w:p w14:paraId="458161BD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Se recomienda mecanografiar las fórmulas dejando una línea en blanco antes y después de las mismas, y consignando su número de referencia entre paréntesis en el margen derecho. Las referencias a las ecuaciones dentro del texto se realizarán indicando entre paréntesis el número de ecuación. Por ejemplo: “La resistencia a tracción viene dada por la expresión (1).”</w:t>
      </w:r>
    </w:p>
    <w:p w14:paraId="0F8F5B91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</w:t>
      </w:r>
    </w:p>
    <w:p w14:paraId="09B87D3B" w14:textId="77777777" w:rsidR="009A1284" w:rsidRPr="009A1284" w:rsidRDefault="007A6647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7A6647">
        <w:rPr>
          <w:rFonts w:ascii="Times New Roman" w:eastAsia="ヒラギノ角ゴ Pro W3" w:hAnsi="Times New Roman" w:cs="Times New Roman"/>
          <w:noProof/>
          <w:color w:val="000000"/>
          <w:position w:val="-24"/>
          <w:sz w:val="20"/>
          <w:szCs w:val="24"/>
          <w:lang w:val="es-ES_tradnl"/>
        </w:rPr>
        <w:object w:dxaOrig="3260" w:dyaOrig="620" w14:anchorId="57A15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8.75pt;height:26.25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793091404" r:id="rId16"/>
        </w:object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ab/>
      </w:r>
      <w:r w:rsidR="009A1284"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ab/>
        <w:t xml:space="preserve">             (1)</w:t>
      </w:r>
    </w:p>
    <w:p w14:paraId="7790D995" w14:textId="77777777" w:rsidR="004C6CDC" w:rsidRPr="009A1284" w:rsidRDefault="004C6CDC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26FF7591" w14:textId="77777777" w:rsidR="009A1284" w:rsidRPr="009A1284" w:rsidRDefault="004844FC" w:rsidP="00087532">
      <w:pPr>
        <w:pStyle w:val="Ttulo1"/>
      </w:pPr>
      <w:r>
        <w:t xml:space="preserve">4. </w:t>
      </w:r>
      <w:r w:rsidR="009A1284" w:rsidRPr="009A1284">
        <w:t>FIGURAS Y TABLAS</w:t>
      </w:r>
    </w:p>
    <w:p w14:paraId="314E03E8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8F8B905" w14:textId="77777777" w:rsidR="009A1284" w:rsidRPr="00087532" w:rsidRDefault="009A1284" w:rsidP="00087532">
      <w:pPr>
        <w:pStyle w:val="Ttulo2"/>
      </w:pPr>
      <w:r w:rsidRPr="00087532">
        <w:t>4.1. Formato de las figuras</w:t>
      </w:r>
    </w:p>
    <w:p w14:paraId="18DEB136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32412788" w14:textId="17E70A1A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Las figuras deberán ser incluidas en el lugar del texto que corresponda</w:t>
      </w:r>
      <w:r w:rsidR="00750D80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 </w:t>
      </w:r>
      <w:r w:rsidR="00750D80" w:rsidRPr="004C6CDC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con su respectivo pie de figura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, ya que serán reproducidas directamente con el resto del texto. Se ruega, por tanto, que sean de la calidad y contraste suficientes para permitir una clara observación e interpretación. Como norma general, las figuras deberán ocupar el ancho de una columna, aunque en caso necesario pueden prepararse para abarcar ambas columnas. </w:t>
      </w:r>
    </w:p>
    <w:p w14:paraId="346757A4" w14:textId="77777777" w:rsidR="004C6CDC" w:rsidRPr="009A1284" w:rsidRDefault="004C6CDC" w:rsidP="004C6CDC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4F75FDD7" w14:textId="77777777" w:rsidR="009A1284" w:rsidRPr="009A1284" w:rsidRDefault="004844FC" w:rsidP="009A1284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4844FC">
        <w:rPr>
          <w:rFonts w:ascii="Times New Roman" w:eastAsia="ヒラギノ角ゴ Pro W3" w:hAnsi="Times New Roman" w:cs="Times New Roman"/>
          <w:noProof/>
          <w:color w:val="000000"/>
          <w:sz w:val="20"/>
          <w:szCs w:val="24"/>
          <w:lang w:eastAsia="es-ES"/>
        </w:rPr>
        <w:drawing>
          <wp:inline distT="0" distB="0" distL="0" distR="0" wp14:anchorId="688656A9" wp14:editId="04B77979">
            <wp:extent cx="2729385" cy="1009650"/>
            <wp:effectExtent l="0" t="0" r="0" b="0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29" cy="10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B9F3" w14:textId="77777777" w:rsidR="009A1284" w:rsidRPr="00087532" w:rsidRDefault="009A1284" w:rsidP="00087532">
      <w:pPr>
        <w:pStyle w:val="Sinespaciado"/>
      </w:pPr>
      <w:r w:rsidRPr="00087532">
        <w:t>Figura 1. Logotipo del Grupo Español de Fractura.</w:t>
      </w:r>
    </w:p>
    <w:p w14:paraId="26EC8269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A624C39" w14:textId="77777777" w:rsidR="009A1284" w:rsidRPr="009A1284" w:rsidRDefault="009A1284" w:rsidP="00087532">
      <w:pPr>
        <w:pStyle w:val="Ttulo2"/>
      </w:pPr>
      <w:r w:rsidRPr="009A1284">
        <w:t>4.2.  Formato de las tablas</w:t>
      </w:r>
    </w:p>
    <w:p w14:paraId="4812E426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17C75D8C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 xml:space="preserve">Las tablas se mecanografiarán con la misma tipografía general. A cada tabla se le debe asignar un número y un título en la forma que se indica en la tabla 1. En este caso, la leyenda </w:t>
      </w:r>
      <w:r w:rsidRPr="005E3F40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deberá preceder a la tabla</w:t>
      </w: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.</w:t>
      </w:r>
    </w:p>
    <w:p w14:paraId="3862E17D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44713C25" w14:textId="4F3EAECA" w:rsidR="009A1284" w:rsidRPr="00087532" w:rsidRDefault="009A1284" w:rsidP="00087532">
      <w:pPr>
        <w:pStyle w:val="Ttulo"/>
      </w:pPr>
      <w:r w:rsidRPr="00087532">
        <w:t xml:space="preserve">Tabla 1. Calendario de envío </w:t>
      </w:r>
      <w:r w:rsidRPr="005E3F40">
        <w:rPr>
          <w:i w:val="0"/>
        </w:rPr>
        <w:t xml:space="preserve">de comunicaciones para el </w:t>
      </w:r>
      <w:r w:rsidR="00750D80" w:rsidRPr="005E3F40">
        <w:rPr>
          <w:i w:val="0"/>
        </w:rPr>
        <w:t>4</w:t>
      </w:r>
      <w:r w:rsidR="00500C62">
        <w:rPr>
          <w:i w:val="0"/>
        </w:rPr>
        <w:t>1</w:t>
      </w:r>
      <w:r w:rsidR="005E3F40">
        <w:rPr>
          <w:i w:val="0"/>
        </w:rPr>
        <w:t>º</w:t>
      </w:r>
      <w:r w:rsidR="00750D80" w:rsidRPr="005E3F40">
        <w:rPr>
          <w:i w:val="0"/>
        </w:rPr>
        <w:t xml:space="preserve"> Congreso</w:t>
      </w:r>
      <w:r w:rsidRPr="005E3F40">
        <w:rPr>
          <w:i w:val="0"/>
        </w:rPr>
        <w:t xml:space="preserve"> del Grupo Español de Fractura</w:t>
      </w:r>
      <w:r w:rsidR="00E95A71" w:rsidRPr="00087532"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3"/>
        <w:gridCol w:w="1202"/>
      </w:tblGrid>
      <w:tr w:rsidR="009A1284" w:rsidRPr="009A1284" w14:paraId="32756B09" w14:textId="77777777" w:rsidTr="00A6585D">
        <w:trPr>
          <w:cantSplit/>
          <w:trHeight w:val="31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D3913" w14:textId="77777777" w:rsidR="009A1284" w:rsidRPr="009A1284" w:rsidRDefault="009A1284" w:rsidP="009A1284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</w:pPr>
            <w:r w:rsidRPr="009A128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Envío resúmenes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35B61" w14:textId="330BA61A" w:rsidR="009A1284" w:rsidRPr="009A1284" w:rsidRDefault="00750D80" w:rsidP="004844FC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20</w:t>
            </w:r>
            <w:r w:rsidR="00DE274B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-</w:t>
            </w:r>
            <w:r w:rsidR="004844FC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12</w:t>
            </w:r>
            <w:r w:rsidR="00D0604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-20</w:t>
            </w:r>
            <w:r w:rsidR="004844FC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2</w:t>
            </w:r>
            <w:r w:rsidR="00500C62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4</w:t>
            </w:r>
          </w:p>
        </w:tc>
      </w:tr>
      <w:tr w:rsidR="009A1284" w:rsidRPr="009A1284" w14:paraId="540EA2EE" w14:textId="77777777" w:rsidTr="00A6585D">
        <w:trPr>
          <w:cantSplit/>
          <w:trHeight w:val="31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80718" w14:textId="77777777" w:rsidR="009A1284" w:rsidRPr="009A1284" w:rsidRDefault="009A1284" w:rsidP="009A1284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</w:pPr>
            <w:r w:rsidRPr="009A128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Comunicación aceptación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500DB" w14:textId="25ADE483" w:rsidR="009A1284" w:rsidRPr="009A1284" w:rsidRDefault="00FA4C12" w:rsidP="00340E2F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0</w:t>
            </w:r>
            <w:r w:rsidR="00340E2F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7</w:t>
            </w:r>
            <w:r w:rsidR="009A1284" w:rsidRPr="009A128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-0</w:t>
            </w:r>
            <w:r w:rsidR="00500C62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2</w:t>
            </w:r>
            <w:r w:rsidR="009A1284" w:rsidRPr="009A128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-20</w:t>
            </w:r>
            <w:r w:rsidR="00DE274B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2</w:t>
            </w:r>
            <w:r w:rsidR="00500C62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5</w:t>
            </w:r>
          </w:p>
        </w:tc>
      </w:tr>
      <w:tr w:rsidR="009A1284" w:rsidRPr="009A1284" w14:paraId="08C0DDAF" w14:textId="77777777" w:rsidTr="00A6585D">
        <w:trPr>
          <w:cantSplit/>
          <w:trHeight w:val="310"/>
          <w:jc w:val="center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D6857" w14:textId="77777777" w:rsidR="009A1284" w:rsidRPr="009A1284" w:rsidRDefault="009A1284" w:rsidP="009A1284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</w:pPr>
            <w:r w:rsidRPr="009A128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Recepción de textos definitivos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8B050" w14:textId="71D340CB" w:rsidR="009A1284" w:rsidRPr="009A1284" w:rsidRDefault="00500C62" w:rsidP="00340E2F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14</w:t>
            </w:r>
            <w:r w:rsidR="00D0604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-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03</w:t>
            </w:r>
            <w:r w:rsidR="00D06044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-20</w:t>
            </w:r>
            <w:r w:rsidR="00340E2F"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2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4"/>
                <w:lang w:val="es-ES_tradnl"/>
              </w:rPr>
              <w:t>5</w:t>
            </w:r>
          </w:p>
        </w:tc>
      </w:tr>
    </w:tbl>
    <w:p w14:paraId="29DBA40E" w14:textId="1BF450EE" w:rsidR="00750D80" w:rsidRDefault="00750D80" w:rsidP="00087532">
      <w:pPr>
        <w:pStyle w:val="Ttulo2"/>
        <w:rPr>
          <w:i w:val="0"/>
        </w:rPr>
      </w:pPr>
    </w:p>
    <w:p w14:paraId="5B57306B" w14:textId="7C8F8B30" w:rsidR="009A1284" w:rsidRPr="009A1284" w:rsidRDefault="009A1284" w:rsidP="00087532">
      <w:pPr>
        <w:pStyle w:val="Ttulo2"/>
      </w:pPr>
      <w:r w:rsidRPr="009A1284">
        <w:t>4.3. Referencia a figuras y tablas</w:t>
      </w:r>
    </w:p>
    <w:p w14:paraId="3AE953C2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243F1FFB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  <w:t>Las referencias a las figuras y tablas en el texto se harán de acuerdo con los siguientes ejemplos: “Como se observa en la figura 1”, “Según los resultados mostrados en la tabla 1”.</w:t>
      </w:r>
    </w:p>
    <w:p w14:paraId="24BAA63E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27886BFF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s-ES_tradnl"/>
        </w:rPr>
      </w:pPr>
    </w:p>
    <w:p w14:paraId="37A3D673" w14:textId="77777777" w:rsidR="009A1284" w:rsidRPr="009A1284" w:rsidRDefault="004844FC" w:rsidP="00087532">
      <w:pPr>
        <w:pStyle w:val="Ttulo1"/>
      </w:pPr>
      <w:r>
        <w:t xml:space="preserve">5. </w:t>
      </w:r>
      <w:r w:rsidR="009A1284" w:rsidRPr="009A1284">
        <w:t>CÓMO INTRODUCIR LAS REFERENCIAS BIBLIOGRÁFICAS</w:t>
      </w:r>
    </w:p>
    <w:p w14:paraId="2366D830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</w:p>
    <w:p w14:paraId="3B807E2F" w14:textId="56D3C1ED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sz w:val="20"/>
          <w:szCs w:val="24"/>
          <w:lang w:val="es-ES_tradnl"/>
        </w:rPr>
        <w:t xml:space="preserve">Las referencias bibliográficas se numerarán correlativamente en el orden en que aparecen en el texto y con el número correspondiente entre corchetes. Por ejemplo, “Los ensayos de compresión se efectuaron en una máquina universal </w:t>
      </w:r>
      <w:proofErr w:type="spellStart"/>
      <w:r w:rsidR="005E3F40">
        <w:rPr>
          <w:rFonts w:ascii="Times New Roman" w:eastAsia="ヒラギノ角ゴ Pro W3" w:hAnsi="Times New Roman" w:cs="Times New Roman"/>
          <w:sz w:val="20"/>
          <w:szCs w:val="24"/>
          <w:lang w:val="es-ES_tradnl"/>
        </w:rPr>
        <w:t>servohidráulica</w:t>
      </w:r>
      <w:proofErr w:type="spellEnd"/>
      <w:r w:rsidR="005E3F40">
        <w:rPr>
          <w:rFonts w:ascii="Times New Roman" w:eastAsia="ヒラギノ角ゴ Pro W3" w:hAnsi="Times New Roman" w:cs="Times New Roman"/>
          <w:sz w:val="20"/>
          <w:szCs w:val="24"/>
          <w:lang w:val="es-ES_tradnl"/>
        </w:rPr>
        <w:t xml:space="preserve"> </w:t>
      </w:r>
      <w:r w:rsidRPr="009A1284">
        <w:rPr>
          <w:rFonts w:ascii="Times New Roman" w:eastAsia="ヒラギノ角ゴ Pro W3" w:hAnsi="Times New Roman" w:cs="Times New Roman"/>
          <w:sz w:val="20"/>
          <w:szCs w:val="24"/>
          <w:lang w:val="es-ES_tradnl"/>
        </w:rPr>
        <w:t>[1,2]. La descripción más detallada del procedimiento se puede encontrar en [3]”.</w:t>
      </w:r>
    </w:p>
    <w:p w14:paraId="4B759542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</w:p>
    <w:p w14:paraId="78EBEA0D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</w:p>
    <w:p w14:paraId="0D7EF634" w14:textId="77777777" w:rsidR="009A1284" w:rsidRPr="00087532" w:rsidRDefault="009A1284" w:rsidP="00087532">
      <w:pPr>
        <w:pStyle w:val="Ttulo3"/>
      </w:pPr>
      <w:r w:rsidRPr="00087532">
        <w:t>AGRADECIMIENTOS</w:t>
      </w:r>
    </w:p>
    <w:p w14:paraId="5AB7D792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</w:p>
    <w:p w14:paraId="59D5DC19" w14:textId="77777777" w:rsidR="009A1284" w:rsidRP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 w:cs="Times New Roman"/>
          <w:sz w:val="20"/>
          <w:szCs w:val="24"/>
          <w:lang w:val="es-ES_tradnl"/>
        </w:rPr>
        <w:t xml:space="preserve">Los autores desean agradecer... </w:t>
      </w:r>
    </w:p>
    <w:p w14:paraId="7C697FAC" w14:textId="3C721D19" w:rsidR="009A1284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</w:p>
    <w:p w14:paraId="00D31AF5" w14:textId="77777777" w:rsidR="004C6CDC" w:rsidRPr="009A1284" w:rsidRDefault="004C6CDC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  <w:lang w:val="es-ES_tradnl"/>
        </w:rPr>
      </w:pPr>
    </w:p>
    <w:p w14:paraId="0CA331D4" w14:textId="77777777" w:rsidR="009A1284" w:rsidRPr="007B4E48" w:rsidRDefault="009A1284" w:rsidP="00087532">
      <w:pPr>
        <w:pStyle w:val="Ttulo3"/>
        <w:rPr>
          <w:lang w:val="es-ES"/>
        </w:rPr>
      </w:pPr>
      <w:r w:rsidRPr="007B4E48">
        <w:rPr>
          <w:lang w:val="es-ES"/>
        </w:rPr>
        <w:t>REFERENCIAS</w:t>
      </w:r>
    </w:p>
    <w:p w14:paraId="6BBB4617" w14:textId="77777777" w:rsidR="009A1284" w:rsidRPr="007B4E48" w:rsidRDefault="009A1284" w:rsidP="009A1284">
      <w:pPr>
        <w:spacing w:after="0" w:line="240" w:lineRule="auto"/>
        <w:jc w:val="both"/>
        <w:rPr>
          <w:rFonts w:ascii="Times New Roman" w:eastAsia="ヒラギノ角ゴ Pro W3" w:hAnsi="Times New Roman" w:cs="Times New Roman"/>
          <w:sz w:val="20"/>
          <w:szCs w:val="24"/>
        </w:rPr>
      </w:pPr>
    </w:p>
    <w:p w14:paraId="4C270BF6" w14:textId="7D72745A" w:rsidR="00FE751E" w:rsidRDefault="004844FC" w:rsidP="004844FC">
      <w:pPr>
        <w:spacing w:after="60" w:line="240" w:lineRule="auto"/>
        <w:ind w:left="425" w:hanging="425"/>
        <w:jc w:val="both"/>
        <w:rPr>
          <w:rFonts w:ascii="Times New Roman" w:eastAsia="ヒラギノ角ゴ Pro W3" w:hAnsi="Times New Roman" w:cs="Times New Roman"/>
          <w:sz w:val="20"/>
          <w:szCs w:val="24"/>
          <w:lang w:val="en-US"/>
        </w:rPr>
      </w:pPr>
      <w:r w:rsidRPr="00225BC2">
        <w:rPr>
          <w:rFonts w:ascii="Times New Roman" w:eastAsia="ヒラギノ角ゴ Pro W3" w:hAnsi="Times New Roman" w:cs="Times New Roman"/>
          <w:sz w:val="20"/>
          <w:szCs w:val="24"/>
        </w:rPr>
        <w:t>[1]</w:t>
      </w:r>
      <w:r w:rsidRPr="00225BC2">
        <w:rPr>
          <w:rFonts w:ascii="Times New Roman" w:eastAsia="ヒラギノ角ゴ Pro W3" w:hAnsi="Times New Roman" w:cs="Times New Roman"/>
          <w:sz w:val="20"/>
          <w:szCs w:val="24"/>
        </w:rPr>
        <w:tab/>
      </w:r>
      <w:r w:rsidR="00FE751E" w:rsidRPr="00FE751E">
        <w:rPr>
          <w:rFonts w:ascii="Times New Roman" w:eastAsia="ヒラギノ角ゴ Pro W3" w:hAnsi="Times New Roman" w:cs="Times New Roman"/>
          <w:sz w:val="20"/>
          <w:szCs w:val="24"/>
        </w:rPr>
        <w:t xml:space="preserve">I. </w:t>
      </w:r>
      <w:proofErr w:type="spellStart"/>
      <w:r w:rsidR="00FE751E" w:rsidRPr="00FE751E">
        <w:rPr>
          <w:rFonts w:ascii="Times New Roman" w:eastAsia="ヒラギノ角ゴ Pro W3" w:hAnsi="Times New Roman" w:cs="Times New Roman"/>
          <w:sz w:val="20"/>
          <w:szCs w:val="24"/>
        </w:rPr>
        <w:t>Llavori</w:t>
      </w:r>
      <w:proofErr w:type="spellEnd"/>
      <w:r w:rsidR="00FE751E" w:rsidRPr="00FE751E">
        <w:rPr>
          <w:rFonts w:ascii="Times New Roman" w:eastAsia="ヒラギノ角ゴ Pro W3" w:hAnsi="Times New Roman" w:cs="Times New Roman"/>
          <w:sz w:val="20"/>
          <w:szCs w:val="24"/>
        </w:rPr>
        <w:t>, A. Zabala, J. Mendiguren, X. Gómez</w:t>
      </w:r>
      <w:r w:rsidR="00FE751E">
        <w:rPr>
          <w:rFonts w:ascii="Times New Roman" w:eastAsia="ヒラギノ角ゴ Pro W3" w:hAnsi="Times New Roman" w:cs="Times New Roman"/>
          <w:sz w:val="20"/>
          <w:szCs w:val="24"/>
        </w:rPr>
        <w:t xml:space="preserve">.  </w:t>
      </w:r>
      <w:r w:rsidR="00FE751E" w:rsidRPr="00FE751E">
        <w:rPr>
          <w:rFonts w:ascii="Times New Roman" w:eastAsia="ヒラギノ角ゴ Pro W3" w:hAnsi="Times New Roman" w:cs="Times New Roman"/>
          <w:i/>
          <w:iCs/>
          <w:sz w:val="20"/>
          <w:szCs w:val="24"/>
          <w:lang w:val="en-US"/>
        </w:rPr>
        <w:t>A coupled 3D wear and fatigue numerical procedure: Application to fretting problems in ultra-high strength steel wires</w:t>
      </w:r>
      <w:r w:rsidR="00FE751E" w:rsidRPr="00FE751E">
        <w:rPr>
          <w:rFonts w:ascii="Times New Roman" w:eastAsia="ヒラギノ角ゴ Pro W3" w:hAnsi="Times New Roman" w:cs="Times New Roman"/>
          <w:sz w:val="20"/>
          <w:szCs w:val="24"/>
          <w:lang w:val="en-US"/>
        </w:rPr>
        <w:t>, International Journal of Fatigue</w:t>
      </w:r>
      <w:r w:rsidR="005D714C">
        <w:rPr>
          <w:rFonts w:ascii="Times New Roman" w:eastAsia="ヒラギノ角ゴ Pro W3" w:hAnsi="Times New Roman" w:cs="Times New Roman"/>
          <w:sz w:val="20"/>
          <w:szCs w:val="24"/>
          <w:lang w:val="en-US"/>
        </w:rPr>
        <w:t>,</w:t>
      </w:r>
      <w:r w:rsidR="00FE751E">
        <w:rPr>
          <w:rFonts w:ascii="Times New Roman" w:eastAsia="ヒラギノ角ゴ Pro W3" w:hAnsi="Times New Roman" w:cs="Times New Roman"/>
          <w:sz w:val="20"/>
          <w:szCs w:val="24"/>
          <w:lang w:val="en-US"/>
        </w:rPr>
        <w:t xml:space="preserve"> </w:t>
      </w:r>
      <w:r w:rsidR="005D714C">
        <w:rPr>
          <w:rFonts w:ascii="Times New Roman" w:eastAsia="ヒラギノ角ゴ Pro W3" w:hAnsi="Times New Roman" w:cs="Times New Roman"/>
          <w:sz w:val="20"/>
          <w:szCs w:val="24"/>
          <w:lang w:val="en-US"/>
        </w:rPr>
        <w:t xml:space="preserve">143 </w:t>
      </w:r>
      <w:r w:rsidR="00FE751E">
        <w:rPr>
          <w:rFonts w:ascii="Times New Roman" w:eastAsia="ヒラギノ角ゴ Pro W3" w:hAnsi="Times New Roman" w:cs="Times New Roman"/>
          <w:sz w:val="20"/>
          <w:szCs w:val="24"/>
          <w:lang w:val="en-US"/>
        </w:rPr>
        <w:t xml:space="preserve">(2021) </w:t>
      </w:r>
      <w:r w:rsidR="005D714C" w:rsidRPr="005D714C">
        <w:rPr>
          <w:rFonts w:ascii="Times New Roman" w:eastAsia="ヒラギノ角ゴ Pro W3" w:hAnsi="Times New Roman" w:cs="Times New Roman"/>
          <w:sz w:val="20"/>
          <w:szCs w:val="24"/>
          <w:lang w:val="en-US"/>
        </w:rPr>
        <w:t>106012</w:t>
      </w:r>
    </w:p>
    <w:p w14:paraId="13EB6BB8" w14:textId="602E828C" w:rsidR="005D714C" w:rsidRPr="005D714C" w:rsidRDefault="005D714C" w:rsidP="004844FC">
      <w:pPr>
        <w:spacing w:after="60" w:line="240" w:lineRule="auto"/>
        <w:ind w:left="425" w:hanging="425"/>
        <w:jc w:val="both"/>
        <w:rPr>
          <w:rFonts w:ascii="Times New Roman" w:eastAsia="ヒラギノ角ゴ Pro W3" w:hAnsi="Times New Roman" w:cs="Times New Roman"/>
          <w:sz w:val="20"/>
          <w:szCs w:val="24"/>
          <w:lang w:val="en-GB"/>
        </w:rPr>
      </w:pPr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[2]</w:t>
      </w:r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ab/>
        <w:t xml:space="preserve">G. </w:t>
      </w:r>
      <w:proofErr w:type="spellStart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Cortabitarte</w:t>
      </w:r>
      <w:proofErr w:type="spellEnd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 and I. </w:t>
      </w:r>
      <w:proofErr w:type="spellStart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Llavori</w:t>
      </w:r>
      <w:proofErr w:type="spellEnd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 and J.A. </w:t>
      </w:r>
      <w:proofErr w:type="spellStart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Esnaola</w:t>
      </w:r>
      <w:proofErr w:type="spellEnd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 and S. </w:t>
      </w:r>
      <w:proofErr w:type="spellStart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Blasón</w:t>
      </w:r>
      <w:proofErr w:type="spellEnd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 and M. Larrañaga and J. Larrañaga and A. Arana and I. </w:t>
      </w:r>
      <w:proofErr w:type="spellStart"/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Ulacia</w:t>
      </w:r>
      <w:proofErr w:type="spellEnd"/>
      <w:r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.  </w:t>
      </w:r>
      <w:r w:rsidRPr="005D714C">
        <w:rPr>
          <w:rFonts w:ascii="Times New Roman" w:eastAsia="ヒラギノ角ゴ Pro W3" w:hAnsi="Times New Roman" w:cs="Times New Roman"/>
          <w:i/>
          <w:iCs/>
          <w:sz w:val="20"/>
          <w:szCs w:val="24"/>
          <w:lang w:val="en-GB"/>
        </w:rPr>
        <w:t>Application of the theory of critical distances for fatigue life assessment of spur gears</w:t>
      </w:r>
      <w:r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, </w:t>
      </w:r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Theoretical and Applied Fracture Mechanics</w:t>
      </w:r>
      <w:r>
        <w:rPr>
          <w:rFonts w:ascii="Times New Roman" w:eastAsia="ヒラギノ角ゴ Pro W3" w:hAnsi="Times New Roman" w:cs="Times New Roman"/>
          <w:sz w:val="20"/>
          <w:szCs w:val="24"/>
          <w:lang w:val="en-GB"/>
        </w:rPr>
        <w:t xml:space="preserve">, 128 (2023) </w:t>
      </w:r>
      <w:r w:rsidRPr="005D714C">
        <w:rPr>
          <w:rFonts w:ascii="Times New Roman" w:eastAsia="ヒラギノ角ゴ Pro W3" w:hAnsi="Times New Roman" w:cs="Times New Roman"/>
          <w:sz w:val="20"/>
          <w:szCs w:val="24"/>
          <w:lang w:val="en-GB"/>
        </w:rPr>
        <w:t>104086</w:t>
      </w:r>
    </w:p>
    <w:p w14:paraId="2E5529DA" w14:textId="3917596B" w:rsidR="005D714C" w:rsidRPr="005D714C" w:rsidRDefault="005D714C" w:rsidP="004844FC">
      <w:pPr>
        <w:spacing w:after="60" w:line="240" w:lineRule="auto"/>
        <w:ind w:left="425" w:hanging="425"/>
        <w:jc w:val="both"/>
        <w:rPr>
          <w:rFonts w:ascii="Times New Roman" w:eastAsia="ヒラギノ角ゴ Pro W3" w:hAnsi="Times New Roman" w:cs="Times New Roman"/>
          <w:sz w:val="20"/>
          <w:szCs w:val="24"/>
          <w:lang w:val="en-GB"/>
        </w:rPr>
      </w:pPr>
      <w:r w:rsidRPr="004844FC">
        <w:rPr>
          <w:rFonts w:ascii="Times New Roman" w:eastAsia="ヒラギノ角ゴ Pro W3" w:hAnsi="Times New Roman" w:cs="Times New Roman"/>
          <w:sz w:val="20"/>
          <w:szCs w:val="24"/>
          <w:lang w:val="en-US"/>
        </w:rPr>
        <w:t>[</w:t>
      </w:r>
      <w:r>
        <w:rPr>
          <w:rFonts w:ascii="Times New Roman" w:eastAsia="ヒラギノ角ゴ Pro W3" w:hAnsi="Times New Roman" w:cs="Times New Roman"/>
          <w:sz w:val="20"/>
          <w:szCs w:val="24"/>
          <w:lang w:val="en-US"/>
        </w:rPr>
        <w:t>3</w:t>
      </w:r>
      <w:r w:rsidRPr="004844FC">
        <w:rPr>
          <w:rFonts w:ascii="Times New Roman" w:eastAsia="ヒラギノ角ゴ Pro W3" w:hAnsi="Times New Roman" w:cs="Times New Roman"/>
          <w:sz w:val="20"/>
          <w:szCs w:val="24"/>
          <w:lang w:val="en-US"/>
        </w:rPr>
        <w:t>]</w:t>
      </w:r>
      <w:r w:rsidRPr="004844FC">
        <w:rPr>
          <w:rFonts w:ascii="Times New Roman" w:eastAsia="ヒラギノ角ゴ Pro W3" w:hAnsi="Times New Roman" w:cs="Times New Roman"/>
          <w:sz w:val="20"/>
          <w:szCs w:val="24"/>
          <w:lang w:val="en-US"/>
        </w:rPr>
        <w:tab/>
      </w:r>
      <w:r w:rsidR="001D3AA5" w:rsidRPr="001D3AA5">
        <w:rPr>
          <w:rFonts w:ascii="Times New Roman" w:eastAsia="ヒラギノ角ゴ Pro W3" w:hAnsi="Times New Roman" w:cs="Times New Roman"/>
          <w:sz w:val="20"/>
          <w:szCs w:val="24"/>
          <w:lang w:val="en-US"/>
        </w:rPr>
        <w:t>Borja Erice, Christian C. Roth, Dirk Mohr</w:t>
      </w:r>
      <w:r w:rsidR="001D3AA5">
        <w:rPr>
          <w:rFonts w:ascii="Times New Roman" w:eastAsia="ヒラギノ角ゴ Pro W3" w:hAnsi="Times New Roman" w:cs="Times New Roman"/>
          <w:sz w:val="20"/>
          <w:szCs w:val="24"/>
          <w:lang w:val="en-US"/>
        </w:rPr>
        <w:t xml:space="preserve">.  </w:t>
      </w:r>
      <w:r w:rsidR="001D3AA5" w:rsidRPr="001D3AA5">
        <w:rPr>
          <w:rFonts w:ascii="Times New Roman" w:eastAsia="ヒラギノ角ゴ Pro W3" w:hAnsi="Times New Roman" w:cs="Times New Roman"/>
          <w:i/>
          <w:iCs/>
          <w:sz w:val="20"/>
          <w:szCs w:val="24"/>
          <w:lang w:val="en-US"/>
        </w:rPr>
        <w:t>Stress-state and strain-rate dependent ductile fracture of dual and complex phase steel</w:t>
      </w:r>
      <w:r w:rsidR="001D3AA5">
        <w:rPr>
          <w:rFonts w:ascii="Times New Roman" w:eastAsia="ヒラギノ角ゴ Pro W3" w:hAnsi="Times New Roman" w:cs="Times New Roman"/>
          <w:sz w:val="20"/>
          <w:szCs w:val="24"/>
          <w:lang w:val="en-US"/>
        </w:rPr>
        <w:t xml:space="preserve">, </w:t>
      </w:r>
      <w:r w:rsidR="001D3AA5" w:rsidRPr="001D3AA5">
        <w:rPr>
          <w:rFonts w:ascii="Times New Roman" w:eastAsia="ヒラギノ角ゴ Pro W3" w:hAnsi="Times New Roman" w:cs="Times New Roman"/>
          <w:sz w:val="20"/>
          <w:szCs w:val="24"/>
          <w:lang w:val="en-US"/>
        </w:rPr>
        <w:t>Mechanics of Materials</w:t>
      </w:r>
      <w:r w:rsidR="001D3AA5">
        <w:rPr>
          <w:rFonts w:ascii="Times New Roman" w:eastAsia="ヒラギノ角ゴ Pro W3" w:hAnsi="Times New Roman" w:cs="Times New Roman"/>
          <w:sz w:val="20"/>
          <w:szCs w:val="24"/>
          <w:lang w:val="en-US"/>
        </w:rPr>
        <w:t>, 116 (2018) 11-32</w:t>
      </w:r>
    </w:p>
    <w:p w14:paraId="24384A0E" w14:textId="6093DA6B" w:rsidR="009A1284" w:rsidRDefault="009A1284" w:rsidP="009A1284">
      <w:pPr>
        <w:spacing w:after="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</w:p>
    <w:p w14:paraId="232F1BE8" w14:textId="77777777" w:rsidR="005E0646" w:rsidRPr="009A1284" w:rsidRDefault="005E0646" w:rsidP="009A1284">
      <w:pPr>
        <w:spacing w:after="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0"/>
          <w:szCs w:val="24"/>
          <w:lang w:val="en-GB"/>
        </w:rPr>
      </w:pPr>
    </w:p>
    <w:sectPr w:rsidR="005E0646" w:rsidRPr="009A1284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0" w:h="16840"/>
      <w:pgMar w:top="1418" w:right="1134" w:bottom="1418" w:left="1134" w:header="1138" w:footer="1138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919A" w14:textId="77777777" w:rsidR="00C521E4" w:rsidRDefault="00C521E4">
      <w:pPr>
        <w:spacing w:after="0" w:line="240" w:lineRule="auto"/>
      </w:pPr>
      <w:r>
        <w:separator/>
      </w:r>
    </w:p>
  </w:endnote>
  <w:endnote w:type="continuationSeparator" w:id="0">
    <w:p w14:paraId="771AC9B0" w14:textId="77777777" w:rsidR="00C521E4" w:rsidRDefault="00C5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3142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C311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3DCE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2666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897E" w14:textId="77777777" w:rsidR="00C521E4" w:rsidRDefault="00C521E4">
      <w:pPr>
        <w:spacing w:after="0" w:line="240" w:lineRule="auto"/>
      </w:pPr>
      <w:r>
        <w:separator/>
      </w:r>
    </w:p>
  </w:footnote>
  <w:footnote w:type="continuationSeparator" w:id="0">
    <w:p w14:paraId="3335FBF1" w14:textId="77777777" w:rsidR="00C521E4" w:rsidRDefault="00C5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991C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3B39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DFD1" w14:textId="77777777" w:rsidR="00CB00AB" w:rsidRDefault="00CB00AB" w:rsidP="00797F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BCA9" w14:textId="77777777" w:rsidR="00CB00AB" w:rsidRDefault="00CB00AB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 "/>
      <w:lvlJc w:val="left"/>
      <w:pPr>
        <w:tabs>
          <w:tab w:val="num" w:pos="340"/>
        </w:tabs>
        <w:ind w:left="34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6BD68A34"/>
    <w:lvl w:ilvl="0">
      <w:numFmt w:val="decimal"/>
      <w:pStyle w:val="Ttulo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010139">
    <w:abstractNumId w:val="0"/>
  </w:num>
  <w:num w:numId="2" w16cid:durableId="7209042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84"/>
    <w:rsid w:val="00063E9D"/>
    <w:rsid w:val="00087532"/>
    <w:rsid w:val="00116B1D"/>
    <w:rsid w:val="00171C4B"/>
    <w:rsid w:val="001721B8"/>
    <w:rsid w:val="001D3AA5"/>
    <w:rsid w:val="002160CF"/>
    <w:rsid w:val="00225BC2"/>
    <w:rsid w:val="0025680A"/>
    <w:rsid w:val="00281CB5"/>
    <w:rsid w:val="00334E95"/>
    <w:rsid w:val="00340E2F"/>
    <w:rsid w:val="00353132"/>
    <w:rsid w:val="003543FC"/>
    <w:rsid w:val="00374A4E"/>
    <w:rsid w:val="003D2BCE"/>
    <w:rsid w:val="00410B9A"/>
    <w:rsid w:val="004616EC"/>
    <w:rsid w:val="004844FC"/>
    <w:rsid w:val="00484FF7"/>
    <w:rsid w:val="00497558"/>
    <w:rsid w:val="004B2F09"/>
    <w:rsid w:val="004C57E8"/>
    <w:rsid w:val="004C6CDC"/>
    <w:rsid w:val="004E3D38"/>
    <w:rsid w:val="004F0610"/>
    <w:rsid w:val="00500C62"/>
    <w:rsid w:val="005D714C"/>
    <w:rsid w:val="005E0646"/>
    <w:rsid w:val="005E3F40"/>
    <w:rsid w:val="005E5DCF"/>
    <w:rsid w:val="00662127"/>
    <w:rsid w:val="006A4702"/>
    <w:rsid w:val="00750D80"/>
    <w:rsid w:val="00753604"/>
    <w:rsid w:val="007A6647"/>
    <w:rsid w:val="007B4E48"/>
    <w:rsid w:val="00811BAB"/>
    <w:rsid w:val="00863812"/>
    <w:rsid w:val="008A08F7"/>
    <w:rsid w:val="009831EC"/>
    <w:rsid w:val="009A1284"/>
    <w:rsid w:val="009C7B9D"/>
    <w:rsid w:val="009F01FF"/>
    <w:rsid w:val="00A21B80"/>
    <w:rsid w:val="00A44E0F"/>
    <w:rsid w:val="00AD77E0"/>
    <w:rsid w:val="00B17AB8"/>
    <w:rsid w:val="00B35899"/>
    <w:rsid w:val="00C3367E"/>
    <w:rsid w:val="00C521E4"/>
    <w:rsid w:val="00CB00AB"/>
    <w:rsid w:val="00D06044"/>
    <w:rsid w:val="00D47804"/>
    <w:rsid w:val="00D6290C"/>
    <w:rsid w:val="00D77E98"/>
    <w:rsid w:val="00DC63A1"/>
    <w:rsid w:val="00DE274B"/>
    <w:rsid w:val="00E146A7"/>
    <w:rsid w:val="00E15917"/>
    <w:rsid w:val="00E1746B"/>
    <w:rsid w:val="00E95A71"/>
    <w:rsid w:val="00FA4C12"/>
    <w:rsid w:val="00FC45E9"/>
    <w:rsid w:val="00FC5B9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9B57"/>
  <w15:docId w15:val="{DB8B5171-2D30-4F1C-AC1E-03BE8FAC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7532"/>
    <w:pPr>
      <w:numPr>
        <w:numId w:val="2"/>
      </w:numPr>
      <w:spacing w:after="0" w:line="240" w:lineRule="auto"/>
      <w:ind w:hanging="340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7532"/>
    <w:pPr>
      <w:spacing w:after="0" w:line="240" w:lineRule="auto"/>
      <w:jc w:val="both"/>
      <w:outlineLvl w:val="1"/>
    </w:pPr>
    <w:rPr>
      <w:rFonts w:ascii="Times New Roman" w:eastAsia="ヒラギノ角ゴ Pro W3" w:hAnsi="Times New Roman" w:cs="Times New Roman"/>
      <w:i/>
      <w:color w:val="000000"/>
      <w:sz w:val="20"/>
      <w:szCs w:val="24"/>
      <w:lang w:val="es-ES_tradnl"/>
    </w:rPr>
  </w:style>
  <w:style w:type="paragraph" w:styleId="Ttulo3">
    <w:name w:val="heading 3"/>
    <w:aliases w:val="Agrad-Ref"/>
    <w:basedOn w:val="Normal"/>
    <w:next w:val="Normal"/>
    <w:link w:val="Ttulo3Car"/>
    <w:uiPriority w:val="9"/>
    <w:unhideWhenUsed/>
    <w:qFormat/>
    <w:rsid w:val="00087532"/>
    <w:pPr>
      <w:spacing w:after="0" w:line="240" w:lineRule="auto"/>
      <w:jc w:val="center"/>
      <w:outlineLvl w:val="2"/>
    </w:pPr>
    <w:rPr>
      <w:rFonts w:ascii="Times New Roman" w:eastAsia="ヒラギノ角ゴ Pro W3" w:hAnsi="Times New Roman" w:cs="Times New Roman"/>
      <w:b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eeForm">
    <w:name w:val="Free Form"/>
    <w:rsid w:val="009A128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es-ES"/>
    </w:rPr>
  </w:style>
  <w:style w:type="numbering" w:customStyle="1" w:styleId="List1">
    <w:name w:val="List 1"/>
    <w:rsid w:val="009A1284"/>
  </w:style>
  <w:style w:type="character" w:styleId="Hipervnculo">
    <w:name w:val="Hyperlink"/>
    <w:basedOn w:val="Fuentedeprrafopredeter"/>
    <w:uiPriority w:val="99"/>
    <w:unhideWhenUsed/>
    <w:rsid w:val="00811BA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E9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7532"/>
    <w:rPr>
      <w:rFonts w:ascii="Times New Roman" w:eastAsia="ヒラギノ角ゴ Pro W3" w:hAnsi="Times New Roman" w:cs="Times New Roman"/>
      <w:b/>
      <w:color w:val="000000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7532"/>
    <w:rPr>
      <w:rFonts w:ascii="Times New Roman" w:eastAsia="ヒラギノ角ゴ Pro W3" w:hAnsi="Times New Roman" w:cs="Times New Roman"/>
      <w:i/>
      <w:color w:val="000000"/>
      <w:sz w:val="20"/>
      <w:szCs w:val="24"/>
      <w:lang w:val="es-ES_tradnl"/>
    </w:rPr>
  </w:style>
  <w:style w:type="character" w:customStyle="1" w:styleId="Ttulo3Car">
    <w:name w:val="Título 3 Car"/>
    <w:aliases w:val="Agrad-Ref Car"/>
    <w:basedOn w:val="Fuentedeprrafopredeter"/>
    <w:link w:val="Ttulo3"/>
    <w:uiPriority w:val="9"/>
    <w:rsid w:val="00087532"/>
    <w:rPr>
      <w:rFonts w:ascii="Times New Roman" w:eastAsia="ヒラギノ角ゴ Pro W3" w:hAnsi="Times New Roman" w:cs="Times New Roman"/>
      <w:b/>
      <w:sz w:val="20"/>
      <w:szCs w:val="24"/>
      <w:lang w:val="es-ES_tradnl"/>
    </w:rPr>
  </w:style>
  <w:style w:type="paragraph" w:styleId="Sinespaciado">
    <w:name w:val="No Spacing"/>
    <w:aliases w:val="Figuras"/>
    <w:basedOn w:val="Normal"/>
    <w:uiPriority w:val="1"/>
    <w:qFormat/>
    <w:rsid w:val="00087532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0"/>
      <w:szCs w:val="24"/>
      <w:lang w:val="es-ES_tradnl"/>
    </w:rPr>
  </w:style>
  <w:style w:type="paragraph" w:styleId="Ttulo">
    <w:name w:val="Title"/>
    <w:aliases w:val="Tablas"/>
    <w:basedOn w:val="Normal"/>
    <w:next w:val="Normal"/>
    <w:link w:val="TtuloCar"/>
    <w:uiPriority w:val="10"/>
    <w:qFormat/>
    <w:rsid w:val="00087532"/>
    <w:pPr>
      <w:spacing w:after="120" w:line="240" w:lineRule="auto"/>
      <w:jc w:val="both"/>
    </w:pPr>
    <w:rPr>
      <w:rFonts w:ascii="Times New Roman" w:eastAsia="ヒラギノ角ゴ Pro W3" w:hAnsi="Times New Roman" w:cs="Times New Roman"/>
      <w:i/>
      <w:color w:val="000000"/>
      <w:sz w:val="20"/>
      <w:szCs w:val="24"/>
      <w:lang w:val="es-ES_tradnl"/>
    </w:rPr>
  </w:style>
  <w:style w:type="character" w:customStyle="1" w:styleId="TtuloCar">
    <w:name w:val="Título Car"/>
    <w:aliases w:val="Tablas Car"/>
    <w:basedOn w:val="Fuentedeprrafopredeter"/>
    <w:link w:val="Ttulo"/>
    <w:uiPriority w:val="10"/>
    <w:rsid w:val="00087532"/>
    <w:rPr>
      <w:rFonts w:ascii="Times New Roman" w:eastAsia="ヒラギノ角ゴ Pro W3" w:hAnsi="Times New Roman" w:cs="Times New Roman"/>
      <w:i/>
      <w:color w:val="000000"/>
      <w:sz w:val="20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E4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0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mailto:gef2025@mondragon.edu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67171714F9B4691F6D3D146E9BFCA" ma:contentTypeVersion="18" ma:contentTypeDescription="Crear nuevo documento." ma:contentTypeScope="" ma:versionID="69ed57feee1e466454b3b744b1ccf3db">
  <xsd:schema xmlns:xsd="http://www.w3.org/2001/XMLSchema" xmlns:xs="http://www.w3.org/2001/XMLSchema" xmlns:p="http://schemas.microsoft.com/office/2006/metadata/properties" xmlns:ns2="0f18c01b-d2d1-467e-941f-c94ce13cb75e" xmlns:ns3="9f5f62e4-7aa0-44c6-a03a-ea49e6a05c31" targetNamespace="http://schemas.microsoft.com/office/2006/metadata/properties" ma:root="true" ma:fieldsID="640f14d48a6eb8f04862179d6f6d189f" ns2:_="" ns3:_="">
    <xsd:import namespace="0f18c01b-d2d1-467e-941f-c94ce13cb75e"/>
    <xsd:import namespace="9f5f62e4-7aa0-44c6-a03a-ea49e6a0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c01b-d2d1-467e-941f-c94ce13cb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62e4-7aa0-44c6-a03a-ea49e6a0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a83e07-2cc9-4d7d-870f-c3e5f642af10}" ma:internalName="TaxCatchAll" ma:showField="CatchAllData" ma:web="9f5f62e4-7aa0-44c6-a03a-ea49e6a05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8c01b-d2d1-467e-941f-c94ce13cb75e">
      <Terms xmlns="http://schemas.microsoft.com/office/infopath/2007/PartnerControls"/>
    </lcf76f155ced4ddcb4097134ff3c332f>
    <_Flow_SignoffStatus xmlns="0f18c01b-d2d1-467e-941f-c94ce13cb75e" xsi:nil="true"/>
    <TaxCatchAll xmlns="9f5f62e4-7aa0-44c6-a03a-ea49e6a05c31" xsi:nil="true"/>
  </documentManagement>
</p:properties>
</file>

<file path=customXml/itemProps1.xml><?xml version="1.0" encoding="utf-8"?>
<ds:datastoreItem xmlns:ds="http://schemas.openxmlformats.org/officeDocument/2006/customXml" ds:itemID="{741ED9CC-54F6-46D3-93A6-2574AAFE6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30EBD-F16D-4C7E-9985-53295C874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8c01b-d2d1-467e-941f-c94ce13cb75e"/>
    <ds:schemaRef ds:uri="9f5f62e4-7aa0-44c6-a03a-ea49e6a0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E33EC-26D9-4185-9F60-F05895B48241}">
  <ds:schemaRefs>
    <ds:schemaRef ds:uri="http://schemas.microsoft.com/office/2006/metadata/properties"/>
    <ds:schemaRef ds:uri="http://schemas.microsoft.com/office/infopath/2007/PartnerControls"/>
    <ds:schemaRef ds:uri="0f18c01b-d2d1-467e-941f-c94ce13cb75e"/>
    <ds:schemaRef ds:uri="9f5f62e4-7aa0-44c6-a03a-ea49e6a05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ECI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Moreno</dc:creator>
  <cp:lastModifiedBy>Xuban Telleria</cp:lastModifiedBy>
  <cp:revision>5</cp:revision>
  <dcterms:created xsi:type="dcterms:W3CDTF">2024-11-07T14:40:00Z</dcterms:created>
  <dcterms:modified xsi:type="dcterms:W3CDTF">2024-11-14T11:10:00Z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0x01010056867171714F9B4691F6D3D146E9BFCA</vt:lpwstr>
  </property>
  <property fmtid="{D5CDD505-2E9C-101B-9397-08002B2CF9AE}" pid="3" name="Docear4Word_StyleTitle">
    <vt:lpwstr>ACM SIG Proceedings With Long Author List</vt:lpwstr>
  </property>
</Properties>
</file>